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2EC" w:rsidRDefault="006972EC" w:rsidP="001263D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Моделирование технологии психолого-педагогического</w:t>
      </w:r>
      <w:r w:rsidR="002F47D7" w:rsidRPr="002F47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97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сопровождения семьи в системе физического воспитания</w:t>
      </w:r>
      <w:r w:rsidR="002F47D7" w:rsidRPr="002F47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97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дошкольников на основе</w:t>
      </w:r>
      <w:r w:rsidR="006D41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97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культурного наследия России</w:t>
      </w:r>
    </w:p>
    <w:p w:rsidR="002F47D7" w:rsidRPr="006972EC" w:rsidRDefault="002F47D7" w:rsidP="001263D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6972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Вашакидзе</w:t>
      </w:r>
      <w:proofErr w:type="spellEnd"/>
      <w:r w:rsidRPr="006972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О.В.,</w:t>
      </w:r>
    </w:p>
    <w:p w:rsidR="002F47D7" w:rsidRPr="006972EC" w:rsidRDefault="002F47D7" w:rsidP="001263D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инструктор по физической культуре</w:t>
      </w:r>
    </w:p>
    <w:p w:rsidR="002F47D7" w:rsidRDefault="002F47D7" w:rsidP="001263D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БДОУ г. Омска «Центр развития ребенка — детский сад № 150»</w:t>
      </w:r>
    </w:p>
    <w:p w:rsidR="002F47D7" w:rsidRPr="006972EC" w:rsidRDefault="002F47D7" w:rsidP="001263D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г. Омск</w:t>
      </w:r>
    </w:p>
    <w:p w:rsidR="002F47D7" w:rsidRDefault="002F47D7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Аннотация</w:t>
      </w:r>
    </w:p>
    <w:p w:rsidR="006972EC" w:rsidRPr="002F47D7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работе </w:t>
      </w:r>
      <w:r w:rsidR="00FE4136" w:rsidRPr="002F47D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ассматривается модель взаимодействия педагогов и родителей, направленная на формирование устойчивой мотивации к двигательной активности у детей дошкольного возраста. Обосновывается необходимость перехода от информационно-просветительской работы к совместной деятельности, встроенной в систему семейных ценностей и традиций. Особое внимание уделяется использованию русского народного игрового наследия как ресурса физического, нравственного и социокультурного развития ребёнка. </w:t>
      </w:r>
    </w:p>
    <w:p w:rsidR="002F47D7" w:rsidRDefault="002F47D7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Ключевые слова</w:t>
      </w: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физическое воспитание, семейные спортивные традиции, русские народные подвижные игры, преемственность поколений, </w:t>
      </w:r>
      <w:proofErr w:type="spellStart"/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здоровьесберегающая</w:t>
      </w:r>
      <w:proofErr w:type="spellEnd"/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среда.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Современная образовательная политика ориентирует педагогов на проектирование гибких, вариативных моделей сопровождения, учитывающих особенности семьи как первичного института социализации. В контексте физического воспитания дошкольников особенно значимым становится вопрос: способна ли образовательная организация обеспечить полноценное развитие ребёнка, если двигательная активность ограничена рамками детского сада? Очевидно, что нет. Именно поэтому возникает </w:t>
      </w: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потребность в конструировании технологии, которая объединяет усилия педагогов и родителей в единую систему психолого-педагогического сопровождения</w:t>
      </w:r>
      <w:r w:rsidR="00D6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[1,2]</w:t>
      </w: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Сопровождение в данном случае понимается не как одностороннее воздействие специалиста на семью, а как совместное проектирование условий для развития ребёнка. Первоначальная модель «педагог транслирует — родитель воспринимает» утрачивает свою эффективность. На смену ей приходит субъект-субъектная модель: «педагог, ребёнок и родитель действуют совместно»</w:t>
      </w:r>
      <w:r w:rsidR="00D67982" w:rsidRPr="00D6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[3]</w:t>
      </w: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Такая трансформация требует пересмотра методических подходов и создания специальных технологий.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Разработанная нами технология психолого-педагогического сопровождения включает несколько взаимосвязанных блоков.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2EC" w:rsidRPr="006972EC" w:rsidRDefault="00FE4136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7D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блок -</w:t>
      </w:r>
      <w:r w:rsidR="006972EC"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аналитико-диагностический. Он предполагает изучение запросов семьи, её ценностных ориентиров, двигательного режима, а также индивидуальных особенностей ребёнка</w:t>
      </w:r>
      <w:r w:rsidR="00D67982" w:rsidRPr="00D6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[4]</w:t>
      </w:r>
      <w:r w:rsidR="006972EC"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этом этапе педагог не просто информирует родителей о возрастных нормах физического развития, но и помогает им увидеть собственные ресурсы и дефициты в организации двигательной активности дома.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2EC" w:rsidRPr="006972EC" w:rsidRDefault="00FE4136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7D7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блок -</w:t>
      </w:r>
      <w:r w:rsidR="006972EC"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информационно-методический. Родителям предлагаются конкретные инструменты, адаптированные к условиям семьи: комплексы упражнений, картотеки подвижных игр, сценарии активных прогулок</w:t>
      </w:r>
      <w:r w:rsidR="00D67982" w:rsidRPr="00D6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[5]</w:t>
      </w:r>
      <w:r w:rsidR="006972EC"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Однако ключевая идея состоит в том, что эти материалы не навязываются, а подбираются совместно, с учётом интересов и возможностей конкретной семьи.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2EC" w:rsidRPr="006972EC" w:rsidRDefault="00FE4136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7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Третий блок -</w:t>
      </w:r>
      <w:r w:rsidR="006972EC"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972EC"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</w:t>
      </w:r>
      <w:proofErr w:type="spellEnd"/>
      <w:r w:rsidR="006972EC"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-технологический. Центральное место здесь занимают совместные физкультурные мероприятия: семейные спортивные праздники, эстафеты, игровые досуги</w:t>
      </w:r>
      <w:r w:rsidR="00D67982" w:rsidRPr="00D6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[6]</w:t>
      </w:r>
      <w:bookmarkStart w:id="0" w:name="_GoBack"/>
      <w:bookmarkEnd w:id="0"/>
      <w:r w:rsidR="006972EC"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Родитель перестаёт быть наблюдателем и становится равноправным участником команды. Это создаёт условия для формирования у ребёнка опыта взаимодействия, поддержки, соблюдения правил, переживания успеха и неудачи. Психолого-педагогическая ценность такого опыта заключается в том, что он приобретается не в искусственной, а в естественной для</w:t>
      </w:r>
      <w:r w:rsidRPr="002F4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ребёнка среде -</w:t>
      </w:r>
      <w:r w:rsidR="006972EC"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семье.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Четвёртый блок — социокультурный. Особое значение в нашей модели отводится русским народным подвижным играм. Мы рассматриваем их не только как средство физического развития, но и как носитель культурного кода, инструмент нравственного воспитания и механизм преемственности поколений. Народная игра доступна, эмоциональна, не требует сложного оборудования и позволяет одновременно решать задачи развития быстроты, ловкости, координации, выносливости. Кроме того, она формирует умение договариваться, соблюдать очередь, действовать в команде. Важно, чтобы народная игра выходила за пределы образовательной организации и становилась частью семейного досуга.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2EC" w:rsidRPr="006972EC" w:rsidRDefault="00FE4136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7D7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Пятый блок -</w:t>
      </w:r>
      <w:r w:rsidR="006972EC"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проектировочный. На этом этапе осуществляется переход от отдельных мероприятий к системной модели сопровождения. Она включает несколько направлений: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1. «</w:t>
      </w:r>
      <w:r w:rsidR="00FE4136" w:rsidRPr="002F47D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Семейный спортивный календарь» -</w:t>
      </w: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совместных заданий на год: прогулки, подвижные игры, эстафеты, физкультурные минутки, активные выходные.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«Народная игра моей с</w:t>
      </w:r>
      <w:r w:rsidR="00FE4136" w:rsidRPr="002F47D7">
        <w:rPr>
          <w:rFonts w:ascii="Times New Roman" w:eastAsia="Times New Roman" w:hAnsi="Times New Roman" w:cs="Times New Roman"/>
          <w:sz w:val="28"/>
          <w:szCs w:val="28"/>
          <w:lang w:eastAsia="ru-RU"/>
        </w:rPr>
        <w:t>емьи» -</w:t>
      </w: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 рассказывают детям об играх своего детства и вместе с ними разучивают их в детском саду. Так формируется связь: «Так играли мои родители — теперь я играю вместе с ними».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3. С</w:t>
      </w:r>
      <w:r w:rsidR="00FE4136" w:rsidRPr="002F47D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емейные спортивные мероприятия -</w:t>
      </w: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расширение практики совместных праздников и досугов с участием детей, родителей и педагогов.</w:t>
      </w:r>
    </w:p>
    <w:p w:rsidR="006972EC" w:rsidRPr="006972EC" w:rsidRDefault="00FE4136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7D7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Обмен педагогическим опытом -</w:t>
      </w:r>
      <w:r w:rsidR="006972EC"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копилки семейных игр и упражнений, которыми родители могут пользоваться дома.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2EC" w:rsidRPr="006972EC" w:rsidRDefault="00FE4136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7D7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Шестой блок -</w:t>
      </w:r>
      <w:r w:rsidR="006972EC"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рефлексивно-результативный. Оценка эффективности сопровождения строится не только на показателях физической подготовленности. Для нас важно, чтобы ребёнок полюбил движение, понимал значение физической активности, соблюдал правила игры, умел взаимодействовать со сверстниками и взрослыми. Ребёнок учится не столько по словам взрослого, сколько по его примеру. Поэтому русская народная игра становится тем мостиком, который соединяет поколения, а детский сад — пространством, где встречаются традиции семьи, педагогический опыт и активное детство.</w:t>
      </w: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2EC" w:rsidRPr="006972EC" w:rsidRDefault="006972EC" w:rsidP="00126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2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предложенная модель психолого-педагогического сопровождения позволяет выстроить единый вектор физического воспитания дошкольников, объединяющий усилия семьи и образовательной организации. Она может быть адаптирована к различным типам образовательных организаций и использована при разработке методических рекомендаций для педагогов и родителей.</w:t>
      </w:r>
    </w:p>
    <w:p w:rsidR="002F47D7" w:rsidRPr="002F47D7" w:rsidRDefault="002F47D7" w:rsidP="001263D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7D7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2F47D7" w:rsidRPr="002F47D7" w:rsidRDefault="002F47D7" w:rsidP="001263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F47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F47D7">
        <w:rPr>
          <w:rFonts w:ascii="Times New Roman" w:hAnsi="Times New Roman" w:cs="Times New Roman"/>
          <w:sz w:val="28"/>
          <w:szCs w:val="28"/>
        </w:rPr>
        <w:t>Асмолов</w:t>
      </w:r>
      <w:proofErr w:type="spellEnd"/>
      <w:r w:rsidRPr="002F47D7">
        <w:rPr>
          <w:rFonts w:ascii="Times New Roman" w:hAnsi="Times New Roman" w:cs="Times New Roman"/>
          <w:sz w:val="28"/>
          <w:szCs w:val="28"/>
        </w:rPr>
        <w:t xml:space="preserve"> А. Г. Психология личности: культурно-историческое понимание развития человека. – </w:t>
      </w:r>
      <w:proofErr w:type="gramStart"/>
      <w:r w:rsidRPr="002F47D7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2F47D7">
        <w:rPr>
          <w:rFonts w:ascii="Times New Roman" w:hAnsi="Times New Roman" w:cs="Times New Roman"/>
          <w:sz w:val="28"/>
          <w:szCs w:val="28"/>
        </w:rPr>
        <w:t xml:space="preserve"> Смысл, 2007. – 528 с.</w:t>
      </w:r>
    </w:p>
    <w:p w:rsidR="002F47D7" w:rsidRPr="002F47D7" w:rsidRDefault="002F47D7" w:rsidP="001263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2F47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F47D7">
        <w:rPr>
          <w:rFonts w:ascii="Times New Roman" w:hAnsi="Times New Roman" w:cs="Times New Roman"/>
          <w:sz w:val="28"/>
          <w:szCs w:val="28"/>
        </w:rPr>
        <w:t>Божович</w:t>
      </w:r>
      <w:proofErr w:type="spellEnd"/>
      <w:r w:rsidRPr="002F47D7">
        <w:rPr>
          <w:rFonts w:ascii="Times New Roman" w:hAnsi="Times New Roman" w:cs="Times New Roman"/>
          <w:sz w:val="28"/>
          <w:szCs w:val="28"/>
        </w:rPr>
        <w:t xml:space="preserve"> Л. И. Личность и её формирование в детском возрасте. – СПб</w:t>
      </w:r>
      <w:proofErr w:type="gramStart"/>
      <w:r w:rsidRPr="002F47D7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2F47D7">
        <w:rPr>
          <w:rFonts w:ascii="Times New Roman" w:hAnsi="Times New Roman" w:cs="Times New Roman"/>
          <w:sz w:val="28"/>
          <w:szCs w:val="28"/>
        </w:rPr>
        <w:t xml:space="preserve"> Питер, 2008. – 400 с.</w:t>
      </w:r>
    </w:p>
    <w:p w:rsidR="002F47D7" w:rsidRPr="002F47D7" w:rsidRDefault="002F47D7" w:rsidP="001263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F47D7">
        <w:rPr>
          <w:rFonts w:ascii="Times New Roman" w:hAnsi="Times New Roman" w:cs="Times New Roman"/>
          <w:sz w:val="28"/>
          <w:szCs w:val="28"/>
        </w:rPr>
        <w:t xml:space="preserve">. Выготский Л. С. Психология развития ребёнка. – М.: Смысл, 2004. – 512 </w:t>
      </w:r>
      <w:r w:rsidR="001263D8">
        <w:rPr>
          <w:rFonts w:ascii="Times New Roman" w:hAnsi="Times New Roman" w:cs="Times New Roman"/>
          <w:sz w:val="28"/>
          <w:szCs w:val="28"/>
        </w:rPr>
        <w:t>с.</w:t>
      </w:r>
    </w:p>
    <w:p w:rsidR="002F47D7" w:rsidRPr="002F47D7" w:rsidRDefault="002F47D7" w:rsidP="001263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7D7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2F47D7">
        <w:rPr>
          <w:rFonts w:ascii="Times New Roman" w:hAnsi="Times New Roman" w:cs="Times New Roman"/>
          <w:sz w:val="28"/>
          <w:szCs w:val="28"/>
        </w:rPr>
        <w:t>Кенеман</w:t>
      </w:r>
      <w:proofErr w:type="spellEnd"/>
      <w:r w:rsidRPr="002F47D7">
        <w:rPr>
          <w:rFonts w:ascii="Times New Roman" w:hAnsi="Times New Roman" w:cs="Times New Roman"/>
          <w:sz w:val="28"/>
          <w:szCs w:val="28"/>
        </w:rPr>
        <w:t xml:space="preserve"> А. В., </w:t>
      </w:r>
      <w:proofErr w:type="spellStart"/>
      <w:r w:rsidRPr="002F47D7">
        <w:rPr>
          <w:rFonts w:ascii="Times New Roman" w:hAnsi="Times New Roman" w:cs="Times New Roman"/>
          <w:sz w:val="28"/>
          <w:szCs w:val="28"/>
        </w:rPr>
        <w:t>Хухлаева</w:t>
      </w:r>
      <w:proofErr w:type="spellEnd"/>
      <w:r w:rsidRPr="002F47D7">
        <w:rPr>
          <w:rFonts w:ascii="Times New Roman" w:hAnsi="Times New Roman" w:cs="Times New Roman"/>
          <w:sz w:val="28"/>
          <w:szCs w:val="28"/>
        </w:rPr>
        <w:t xml:space="preserve"> Д. В. Теория и методика физического воспитания детей дошкольного возраста. – </w:t>
      </w:r>
      <w:proofErr w:type="gramStart"/>
      <w:r w:rsidRPr="002F47D7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2F47D7">
        <w:rPr>
          <w:rFonts w:ascii="Times New Roman" w:hAnsi="Times New Roman" w:cs="Times New Roman"/>
          <w:sz w:val="28"/>
          <w:szCs w:val="28"/>
        </w:rPr>
        <w:t xml:space="preserve"> Просвещение, 1985. – 271 с.</w:t>
      </w:r>
    </w:p>
    <w:p w:rsidR="002F47D7" w:rsidRPr="002F47D7" w:rsidRDefault="002F47D7" w:rsidP="001263D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7D7">
        <w:rPr>
          <w:rFonts w:ascii="Times New Roman" w:hAnsi="Times New Roman" w:cs="Times New Roman"/>
          <w:sz w:val="28"/>
          <w:szCs w:val="28"/>
        </w:rPr>
        <w:t xml:space="preserve">5. Осокина Т. И. Физическая культура в детском саду. – </w:t>
      </w:r>
      <w:proofErr w:type="gramStart"/>
      <w:r w:rsidRPr="002F47D7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2F47D7">
        <w:rPr>
          <w:rFonts w:ascii="Times New Roman" w:hAnsi="Times New Roman" w:cs="Times New Roman"/>
          <w:sz w:val="28"/>
          <w:szCs w:val="28"/>
        </w:rPr>
        <w:t xml:space="preserve"> Просвещение, 1986. – 304 с.</w:t>
      </w:r>
    </w:p>
    <w:p w:rsidR="007F1D5E" w:rsidRPr="002F47D7" w:rsidRDefault="002F47D7" w:rsidP="001263D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7D7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2F47D7">
        <w:rPr>
          <w:rFonts w:ascii="Times New Roman" w:hAnsi="Times New Roman" w:cs="Times New Roman"/>
          <w:sz w:val="28"/>
          <w:szCs w:val="28"/>
        </w:rPr>
        <w:t>Рунова</w:t>
      </w:r>
      <w:proofErr w:type="spellEnd"/>
      <w:r w:rsidRPr="002F47D7">
        <w:rPr>
          <w:rFonts w:ascii="Times New Roman" w:hAnsi="Times New Roman" w:cs="Times New Roman"/>
          <w:sz w:val="28"/>
          <w:szCs w:val="28"/>
        </w:rPr>
        <w:t xml:space="preserve"> М. А. Двигательная активность ребёнка в детском саду. – </w:t>
      </w:r>
      <w:proofErr w:type="gramStart"/>
      <w:r w:rsidRPr="002F47D7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2F47D7">
        <w:rPr>
          <w:rFonts w:ascii="Times New Roman" w:hAnsi="Times New Roman" w:cs="Times New Roman"/>
          <w:sz w:val="28"/>
          <w:szCs w:val="28"/>
        </w:rPr>
        <w:t xml:space="preserve"> Мозаика-Синтез, 2000. – 256 с.</w:t>
      </w:r>
    </w:p>
    <w:sectPr w:rsidR="007F1D5E" w:rsidRPr="002F47D7" w:rsidSect="002F47D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2EC"/>
    <w:rsid w:val="001263D8"/>
    <w:rsid w:val="002F47D7"/>
    <w:rsid w:val="006972EC"/>
    <w:rsid w:val="006D4125"/>
    <w:rsid w:val="007F1D5E"/>
    <w:rsid w:val="00D67982"/>
    <w:rsid w:val="00FE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AE4C1"/>
  <w15:chartTrackingRefBased/>
  <w15:docId w15:val="{AD75D21F-149B-4456-910A-0120D17E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83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0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6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5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7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0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6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0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0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4</cp:revision>
  <dcterms:created xsi:type="dcterms:W3CDTF">2026-10-01T09:13:00Z</dcterms:created>
  <dcterms:modified xsi:type="dcterms:W3CDTF">2026-10-01T11:15:00Z</dcterms:modified>
</cp:coreProperties>
</file>